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D3220" w14:textId="77777777" w:rsidR="0041512A" w:rsidRDefault="0041512A" w:rsidP="0041512A">
      <w:pPr>
        <w:pStyle w:val="Title"/>
      </w:pPr>
      <w:r>
        <w:t>Targeted Gambling Help Services in South Australia</w:t>
      </w:r>
    </w:p>
    <w:p w14:paraId="00E8C308" w14:textId="77777777" w:rsidR="0041512A" w:rsidRDefault="0041512A" w:rsidP="0041512A">
      <w:pPr>
        <w:rPr>
          <w:rStyle w:val="SubtleEmphasis"/>
        </w:rPr>
      </w:pPr>
      <w:r>
        <w:rPr>
          <w:rStyle w:val="SubtleEmphasis"/>
        </w:rPr>
        <w:t>Summary of reports prepared by Dr Kristine Peters for the Office for Problem Gambling, Department of Human Services</w:t>
      </w:r>
    </w:p>
    <w:p w14:paraId="7C8EAF5E" w14:textId="36AD72C6" w:rsidR="0041512A" w:rsidRDefault="0041512A" w:rsidP="0041512A">
      <w:pPr>
        <w:pStyle w:val="Heading1"/>
      </w:pPr>
      <w:r>
        <w:t>Background</w:t>
      </w:r>
    </w:p>
    <w:p w14:paraId="09ED57DB" w14:textId="77777777" w:rsidR="00F069FF" w:rsidRDefault="00E32E7D" w:rsidP="0029796A">
      <w:r>
        <w:t xml:space="preserve">The Office for Problem Gambling (OPG) engaged Dr Kristine Peters of </w:t>
      </w:r>
      <w:r w:rsidRPr="00E32E7D">
        <w:t>KPPM Strategy</w:t>
      </w:r>
      <w:r>
        <w:t xml:space="preserve"> to</w:t>
      </w:r>
      <w:r w:rsidR="0029796A">
        <w:t xml:space="preserve"> identify </w:t>
      </w:r>
      <w:r w:rsidR="00D20053">
        <w:t xml:space="preserve">key considerations </w:t>
      </w:r>
      <w:r w:rsidR="0029796A">
        <w:t>in the design of targeted gambling help services</w:t>
      </w:r>
      <w:r w:rsidR="002446F1">
        <w:t xml:space="preserve"> and </w:t>
      </w:r>
      <w:r w:rsidR="002446F1">
        <w:rPr>
          <w:rFonts w:ascii="Calibri" w:hAnsi="Calibri" w:cs="Calibri"/>
        </w:rPr>
        <w:t>explore and test what targeted gambling help services might look like in</w:t>
      </w:r>
      <w:r w:rsidR="00D20053">
        <w:rPr>
          <w:rFonts w:ascii="Calibri" w:hAnsi="Calibri" w:cs="Calibri"/>
        </w:rPr>
        <w:t xml:space="preserve"> the</w:t>
      </w:r>
      <w:r w:rsidR="002446F1">
        <w:rPr>
          <w:rFonts w:ascii="Calibri" w:hAnsi="Calibri" w:cs="Calibri"/>
        </w:rPr>
        <w:t xml:space="preserve"> future</w:t>
      </w:r>
      <w:r w:rsidR="00C30134">
        <w:t xml:space="preserve">. </w:t>
      </w:r>
      <w:r w:rsidR="009564EA">
        <w:t xml:space="preserve">Dr Peters </w:t>
      </w:r>
      <w:r w:rsidR="00D20053">
        <w:t>conducted</w:t>
      </w:r>
      <w:r w:rsidR="00F8754B">
        <w:t xml:space="preserve"> a </w:t>
      </w:r>
      <w:r w:rsidR="003034A7">
        <w:t>desktop</w:t>
      </w:r>
      <w:r w:rsidR="00F8754B">
        <w:t xml:space="preserve"> review</w:t>
      </w:r>
      <w:r w:rsidR="00D20053">
        <w:t xml:space="preserve"> exploring</w:t>
      </w:r>
      <w:r w:rsidR="006B1836">
        <w:t xml:space="preserve"> </w:t>
      </w:r>
      <w:r w:rsidR="006B1836" w:rsidRPr="006B1836">
        <w:t>emerging trends in harmful gambling and factors that affect the design and take-up of gambling help services</w:t>
      </w:r>
      <w:r w:rsidR="00BD7CCD">
        <w:t xml:space="preserve">. Dr Peters also </w:t>
      </w:r>
      <w:r w:rsidR="009564EA">
        <w:t>consulted key stakeholders in the South Australian gambling landscape</w:t>
      </w:r>
      <w:r w:rsidR="000A6886">
        <w:t xml:space="preserve"> about the strengths, gaps and opportunities in the existing targeted gambling help service system. </w:t>
      </w:r>
      <w:r w:rsidR="00B72797">
        <w:t xml:space="preserve">Dr Peters spoke to </w:t>
      </w:r>
      <w:r w:rsidR="008C1F0C">
        <w:t>gambling help service providers</w:t>
      </w:r>
      <w:r w:rsidR="00D1573F">
        <w:t xml:space="preserve"> and </w:t>
      </w:r>
      <w:r w:rsidR="006B7437">
        <w:t xml:space="preserve">the </w:t>
      </w:r>
      <w:r w:rsidR="006B7437" w:rsidRPr="006B7437">
        <w:t>Multicultural Communities Council of SA</w:t>
      </w:r>
      <w:r w:rsidR="008C1F0C">
        <w:t xml:space="preserve">, </w:t>
      </w:r>
      <w:r w:rsidR="004711AD">
        <w:t xml:space="preserve">members of </w:t>
      </w:r>
      <w:r w:rsidR="008C1F0C">
        <w:t xml:space="preserve">the gambling industry, </w:t>
      </w:r>
      <w:r w:rsidR="0005318B">
        <w:t xml:space="preserve">the </w:t>
      </w:r>
      <w:r w:rsidR="00B30533">
        <w:t>gambling regulator</w:t>
      </w:r>
      <w:r w:rsidR="0023040C">
        <w:t>,</w:t>
      </w:r>
      <w:r w:rsidR="00B30533">
        <w:t xml:space="preserve"> </w:t>
      </w:r>
      <w:r w:rsidR="008C1F0C">
        <w:t>academics</w:t>
      </w:r>
      <w:r w:rsidR="00623119">
        <w:t xml:space="preserve">, </w:t>
      </w:r>
      <w:r w:rsidR="0005318B">
        <w:t>and policy makers.</w:t>
      </w:r>
      <w:r w:rsidR="00CB43F6">
        <w:t xml:space="preserve"> </w:t>
      </w:r>
    </w:p>
    <w:p w14:paraId="3718F10B" w14:textId="053F0C18" w:rsidR="00E32E7D" w:rsidRPr="00E32E7D" w:rsidRDefault="00F069FF" w:rsidP="0029796A">
      <w:r>
        <w:t xml:space="preserve">This work took place </w:t>
      </w:r>
      <w:r w:rsidR="008708B6">
        <w:t xml:space="preserve">as part </w:t>
      </w:r>
      <w:r>
        <w:t xml:space="preserve">of </w:t>
      </w:r>
      <w:r w:rsidR="00D35425">
        <w:t xml:space="preserve">a broader exploration of the gambling help service system in South Australia </w:t>
      </w:r>
      <w:r w:rsidR="001707E1">
        <w:t xml:space="preserve">conducted by </w:t>
      </w:r>
      <w:r w:rsidR="00441F1F">
        <w:t xml:space="preserve">the Office for Problem Gambling. </w:t>
      </w:r>
      <w:r w:rsidR="00A01660">
        <w:t xml:space="preserve">The summary of findings presented here should </w:t>
      </w:r>
      <w:r w:rsidR="00E96FBD">
        <w:t>be understood in that context.</w:t>
      </w:r>
      <w:r w:rsidR="00DB4857">
        <w:t xml:space="preserve"> Many of </w:t>
      </w:r>
      <w:r w:rsidR="00B905A7">
        <w:t xml:space="preserve">the key considerations identified by the </w:t>
      </w:r>
      <w:r w:rsidR="00630B8F">
        <w:t>broader exploration apply equally to targeted gambling help services</w:t>
      </w:r>
      <w:r w:rsidR="009319C4">
        <w:t xml:space="preserve"> and were flagged by Dr Peters’ </w:t>
      </w:r>
      <w:r w:rsidR="00BE6020">
        <w:t>when describing her consultation findings</w:t>
      </w:r>
      <w:r w:rsidR="00630B8F">
        <w:t xml:space="preserve">. The purpose of this summary is to identify those key considerations and </w:t>
      </w:r>
      <w:r w:rsidR="00F22DFC">
        <w:t xml:space="preserve">opportunities </w:t>
      </w:r>
      <w:r w:rsidR="00455766">
        <w:t>of particular importance</w:t>
      </w:r>
      <w:r w:rsidR="00F22DFC">
        <w:t xml:space="preserve"> to the </w:t>
      </w:r>
      <w:r w:rsidR="00BE6020">
        <w:t>targeted gambling hel</w:t>
      </w:r>
      <w:r w:rsidR="00455766">
        <w:t xml:space="preserve">p service context. </w:t>
      </w:r>
      <w:r w:rsidR="00C07F1E">
        <w:t>Dr Peters</w:t>
      </w:r>
      <w:r w:rsidR="006D3628">
        <w:t xml:space="preserve">’ </w:t>
      </w:r>
      <w:r w:rsidR="00C07F1E">
        <w:t xml:space="preserve">work </w:t>
      </w:r>
      <w:r w:rsidR="006D3628">
        <w:t>offers</w:t>
      </w:r>
      <w:r w:rsidR="00C07F1E">
        <w:t xml:space="preserve"> a unique, independent perspective </w:t>
      </w:r>
      <w:r w:rsidR="006D3628">
        <w:t xml:space="preserve">on </w:t>
      </w:r>
      <w:r w:rsidR="003E470D">
        <w:t xml:space="preserve">service need </w:t>
      </w:r>
      <w:r w:rsidR="006D3628">
        <w:t xml:space="preserve">and </w:t>
      </w:r>
      <w:r w:rsidR="009B1992">
        <w:t xml:space="preserve">raises </w:t>
      </w:r>
      <w:r w:rsidR="007A3C60">
        <w:t xml:space="preserve">further </w:t>
      </w:r>
      <w:r w:rsidR="009B1992">
        <w:t xml:space="preserve">questions </w:t>
      </w:r>
      <w:r w:rsidR="007A3C60">
        <w:t>to be</w:t>
      </w:r>
      <w:r w:rsidR="009B1992">
        <w:t xml:space="preserve"> explored</w:t>
      </w:r>
      <w:r w:rsidR="007A3C60">
        <w:t xml:space="preserve"> in the future design of targeted gambling help services.</w:t>
      </w:r>
    </w:p>
    <w:p w14:paraId="2C674AE1" w14:textId="77777777" w:rsidR="0041512A" w:rsidRDefault="0041512A" w:rsidP="00C54A35">
      <w:pPr>
        <w:pStyle w:val="Heading1"/>
      </w:pPr>
      <w:r>
        <w:t>Gambling help services</w:t>
      </w:r>
    </w:p>
    <w:p w14:paraId="11B0748E" w14:textId="6F39AFA4" w:rsidR="0041512A" w:rsidRPr="00804D15" w:rsidRDefault="00804D15" w:rsidP="00AA61D2">
      <w:r w:rsidRPr="00804D15">
        <w:t xml:space="preserve">Mainstream gambling help services are </w:t>
      </w:r>
      <w:r w:rsidR="00EC7A7E">
        <w:t xml:space="preserve">available </w:t>
      </w:r>
      <w:r w:rsidRPr="00804D15">
        <w:t xml:space="preserve">in every government region in South Australia. </w:t>
      </w:r>
      <w:r w:rsidR="0041512A" w:rsidRPr="00804D15">
        <w:t>These services offer treatment (e.g., intensive therapeutic services), financial and other therapeutic support (e.g., face to face counselling), and information about gambling harm.</w:t>
      </w:r>
    </w:p>
    <w:p w14:paraId="59633BD3" w14:textId="6FBF5E1F" w:rsidR="00101D23" w:rsidRPr="00AA61D2" w:rsidRDefault="0041512A" w:rsidP="00AA61D2">
      <w:pPr>
        <w:rPr>
          <w:i/>
          <w:iCs/>
        </w:rPr>
      </w:pPr>
      <w:r w:rsidRPr="00EC7A7E">
        <w:t xml:space="preserve">Targeted gambling help services respond to </w:t>
      </w:r>
      <w:r w:rsidRPr="00AA61D2">
        <w:rPr>
          <w:rStyle w:val="SubtleEmphasis"/>
          <w:i w:val="0"/>
          <w:iCs w:val="0"/>
          <w:color w:val="000000" w:themeColor="text1"/>
        </w:rPr>
        <w:t>specific cohorts or treatment needs that are not well served by mainstream services.</w:t>
      </w:r>
      <w:r w:rsidR="00C54A35" w:rsidRPr="00AA61D2">
        <w:rPr>
          <w:rStyle w:val="SubtleEmphasis"/>
          <w:i w:val="0"/>
          <w:iCs w:val="0"/>
          <w:color w:val="000000" w:themeColor="text1"/>
        </w:rPr>
        <w:t xml:space="preserve"> They do this by providing culturally sensitive practices and specific interventions that may not be available elsewhere.</w:t>
      </w:r>
      <w:r w:rsidRPr="00AA61D2">
        <w:rPr>
          <w:rStyle w:val="SubtleEmphasis"/>
          <w:i w:val="0"/>
          <w:iCs w:val="0"/>
          <w:color w:val="000000" w:themeColor="text1"/>
        </w:rPr>
        <w:t xml:space="preserve"> Targeted gambling help services </w:t>
      </w:r>
      <w:r w:rsidR="0023040C">
        <w:rPr>
          <w:rStyle w:val="SubtleEmphasis"/>
          <w:i w:val="0"/>
          <w:iCs w:val="0"/>
          <w:color w:val="000000" w:themeColor="text1"/>
        </w:rPr>
        <w:t xml:space="preserve">in South Australia currently </w:t>
      </w:r>
      <w:r w:rsidRPr="00AA61D2">
        <w:rPr>
          <w:rStyle w:val="SubtleEmphasis"/>
          <w:i w:val="0"/>
          <w:iCs w:val="0"/>
          <w:color w:val="000000" w:themeColor="text1"/>
        </w:rPr>
        <w:t>include the 24/7 Gambling Helpline, an intensive therapy service, services for Aboriginal and culturally and linguistically diverse communities, people involved in the criminal justice system, and people with lived experience of problem gambling</w:t>
      </w:r>
      <w:r w:rsidR="00C54A35" w:rsidRPr="00AA61D2">
        <w:rPr>
          <w:rStyle w:val="SubtleEmphasis"/>
          <w:i w:val="0"/>
          <w:iCs w:val="0"/>
          <w:color w:val="000000" w:themeColor="text1"/>
        </w:rPr>
        <w:t>.</w:t>
      </w:r>
    </w:p>
    <w:p w14:paraId="0457F989" w14:textId="487CB91A" w:rsidR="00BF0076" w:rsidRDefault="00BF0076" w:rsidP="00BF0076">
      <w:pPr>
        <w:pStyle w:val="Heading1"/>
      </w:pPr>
      <w:r>
        <w:t xml:space="preserve">Key considerations </w:t>
      </w:r>
      <w:r w:rsidR="00031B54">
        <w:t>for</w:t>
      </w:r>
      <w:r>
        <w:t xml:space="preserve"> the design of </w:t>
      </w:r>
      <w:r w:rsidR="00031B54">
        <w:t xml:space="preserve">a </w:t>
      </w:r>
      <w:r>
        <w:t>targeted gambling help service</w:t>
      </w:r>
      <w:r w:rsidR="00031B54">
        <w:t xml:space="preserve"> system</w:t>
      </w:r>
    </w:p>
    <w:p w14:paraId="73D603A4" w14:textId="14B3240D" w:rsidR="003E470D" w:rsidRPr="003E470D" w:rsidRDefault="00AD3963" w:rsidP="003E470D">
      <w:r>
        <w:t>Dr Peters’ review identified four key considerations</w:t>
      </w:r>
      <w:r w:rsidR="00296AA4">
        <w:t xml:space="preserve"> of particular importance in </w:t>
      </w:r>
      <w:r>
        <w:t>the design of a targeted gambling help service system.</w:t>
      </w:r>
    </w:p>
    <w:p w14:paraId="5ABB53BF" w14:textId="1F98DA3B" w:rsidR="00D4688D" w:rsidRPr="005F0D4F" w:rsidRDefault="002707EF" w:rsidP="005F0D4F">
      <w:pPr>
        <w:rPr>
          <w:b/>
          <w:bCs/>
        </w:rPr>
      </w:pPr>
      <w:r>
        <w:rPr>
          <w:b/>
          <w:bCs/>
        </w:rPr>
        <w:t>A</w:t>
      </w:r>
      <w:r w:rsidR="00A4468E">
        <w:rPr>
          <w:b/>
          <w:bCs/>
        </w:rPr>
        <w:t>llied help service providers</w:t>
      </w:r>
      <w:r w:rsidR="00047647">
        <w:rPr>
          <w:b/>
          <w:bCs/>
        </w:rPr>
        <w:t xml:space="preserve"> </w:t>
      </w:r>
      <w:r w:rsidR="00AB1AA6">
        <w:rPr>
          <w:b/>
          <w:bCs/>
        </w:rPr>
        <w:t xml:space="preserve">play an important role in </w:t>
      </w:r>
      <w:r w:rsidR="00C57DBB">
        <w:rPr>
          <w:b/>
          <w:bCs/>
        </w:rPr>
        <w:t>recognis</w:t>
      </w:r>
      <w:r w:rsidR="00AB1AA6">
        <w:rPr>
          <w:b/>
          <w:bCs/>
        </w:rPr>
        <w:t>ing</w:t>
      </w:r>
      <w:r w:rsidR="00C57DBB">
        <w:rPr>
          <w:b/>
          <w:bCs/>
        </w:rPr>
        <w:t xml:space="preserve"> gambling harm</w:t>
      </w:r>
    </w:p>
    <w:p w14:paraId="1A7A0016" w14:textId="443A126A" w:rsidR="00D4688D" w:rsidRDefault="0035760F" w:rsidP="00A224EC">
      <w:r>
        <w:t xml:space="preserve">Research suggests that people from </w:t>
      </w:r>
      <w:r w:rsidR="00175951">
        <w:t>culturally and linguistically diverse communities</w:t>
      </w:r>
      <w:r w:rsidR="00A224EC">
        <w:t xml:space="preserve"> </w:t>
      </w:r>
      <w:r>
        <w:t>a</w:t>
      </w:r>
      <w:r w:rsidR="00BD24F2" w:rsidRPr="00BD24F2">
        <w:t xml:space="preserve">re more likely to seek support from </w:t>
      </w:r>
      <w:r w:rsidR="0042459D">
        <w:t xml:space="preserve">generalist </w:t>
      </w:r>
      <w:r w:rsidR="00BD24F2" w:rsidRPr="00BD24F2">
        <w:t>services</w:t>
      </w:r>
      <w:r w:rsidR="0042459D">
        <w:t xml:space="preserve"> (eg general practitioners)</w:t>
      </w:r>
      <w:r w:rsidR="00A14F4C">
        <w:t xml:space="preserve"> than specialists (eg </w:t>
      </w:r>
      <w:r w:rsidR="00F15F13">
        <w:t>gambling help services)</w:t>
      </w:r>
      <w:r w:rsidR="00BD24F2" w:rsidRPr="00BD24F2">
        <w:t>.</w:t>
      </w:r>
      <w:r w:rsidR="000A2E1D">
        <w:t xml:space="preserve"> Where gambling harm goes unrecognised </w:t>
      </w:r>
      <w:r w:rsidR="00F15F13">
        <w:t xml:space="preserve">by allied service providers, </w:t>
      </w:r>
      <w:r w:rsidR="000A2E1D">
        <w:t xml:space="preserve">clients may not be </w:t>
      </w:r>
      <w:r w:rsidR="000A2E1D">
        <w:lastRenderedPageBreak/>
        <w:t xml:space="preserve">referred to specialist services equipped to facilitate support, treatment and recovery from </w:t>
      </w:r>
      <w:r w:rsidR="00047647">
        <w:t>risky gambling behaviour.</w:t>
      </w:r>
      <w:r w:rsidR="00EA1024">
        <w:t xml:space="preserve"> </w:t>
      </w:r>
      <w:r w:rsidR="008121CE">
        <w:t>Educating</w:t>
      </w:r>
      <w:r w:rsidR="00EA1024">
        <w:t xml:space="preserve"> allied help service providers </w:t>
      </w:r>
      <w:r w:rsidR="008121CE">
        <w:t>about gambling harm and the help available is essential to ensuring people experiencing gambling harm can access</w:t>
      </w:r>
      <w:r w:rsidR="006003E4">
        <w:t xml:space="preserve"> appropriate support</w:t>
      </w:r>
      <w:r w:rsidR="008121CE">
        <w:t>.</w:t>
      </w:r>
    </w:p>
    <w:p w14:paraId="08BDBB8C" w14:textId="1BFBBB1F" w:rsidR="000028A7" w:rsidRDefault="00600B8D" w:rsidP="00A224EC">
      <w:pPr>
        <w:rPr>
          <w:b/>
          <w:bCs/>
        </w:rPr>
      </w:pPr>
      <w:r>
        <w:rPr>
          <w:b/>
          <w:bCs/>
        </w:rPr>
        <w:t xml:space="preserve">Effective responses to at-risk cohorts include </w:t>
      </w:r>
      <w:r w:rsidR="000169D1">
        <w:rPr>
          <w:b/>
          <w:bCs/>
        </w:rPr>
        <w:t>a</w:t>
      </w:r>
      <w:r w:rsidR="00C71389">
        <w:rPr>
          <w:b/>
          <w:bCs/>
        </w:rPr>
        <w:t xml:space="preserve"> diverse mix </w:t>
      </w:r>
      <w:r w:rsidR="000169D1">
        <w:rPr>
          <w:b/>
          <w:bCs/>
        </w:rPr>
        <w:t>of</w:t>
      </w:r>
      <w:r w:rsidR="004E6241">
        <w:rPr>
          <w:b/>
          <w:bCs/>
        </w:rPr>
        <w:t xml:space="preserve"> gambling help</w:t>
      </w:r>
      <w:r w:rsidR="00D6758E">
        <w:rPr>
          <w:b/>
          <w:bCs/>
        </w:rPr>
        <w:t xml:space="preserve"> </w:t>
      </w:r>
      <w:r w:rsidR="000169D1">
        <w:rPr>
          <w:b/>
          <w:bCs/>
        </w:rPr>
        <w:t>services and support</w:t>
      </w:r>
    </w:p>
    <w:p w14:paraId="0EF6AB4B" w14:textId="534475BF" w:rsidR="00906F89" w:rsidRDefault="00385ED4" w:rsidP="00A224EC">
      <w:r>
        <w:t>S</w:t>
      </w:r>
      <w:r w:rsidR="00531D35">
        <w:t>takeholders</w:t>
      </w:r>
      <w:r w:rsidR="00467604">
        <w:t xml:space="preserve"> identified that</w:t>
      </w:r>
      <w:r w:rsidR="008B3D67">
        <w:t xml:space="preserve"> </w:t>
      </w:r>
      <w:r w:rsidR="00BE3BFB">
        <w:t xml:space="preserve">while </w:t>
      </w:r>
      <w:r w:rsidR="008B3D67">
        <w:t xml:space="preserve">people from culturally and linguistically diverse backgrounds </w:t>
      </w:r>
      <w:r w:rsidR="00BE3BFB">
        <w:t xml:space="preserve">often seek out culturally specific services, they </w:t>
      </w:r>
      <w:r w:rsidR="008B3D67">
        <w:t xml:space="preserve">are </w:t>
      </w:r>
      <w:r w:rsidR="000302B8">
        <w:t xml:space="preserve">also </w:t>
      </w:r>
      <w:r w:rsidR="008B3D67">
        <w:t xml:space="preserve">sometimes </w:t>
      </w:r>
      <w:r w:rsidR="00467604">
        <w:t xml:space="preserve">reluctant to seek support </w:t>
      </w:r>
      <w:r w:rsidR="000302B8">
        <w:t>from targeted services</w:t>
      </w:r>
      <w:r w:rsidR="00D01D15">
        <w:t xml:space="preserve">. </w:t>
      </w:r>
      <w:r w:rsidR="00474ED6">
        <w:t>For</w:t>
      </w:r>
      <w:r w:rsidR="00A3243E">
        <w:t xml:space="preserve"> example,</w:t>
      </w:r>
      <w:r w:rsidR="00474ED6">
        <w:t xml:space="preserve"> gamblers</w:t>
      </w:r>
      <w:r w:rsidR="00B31BA1">
        <w:t xml:space="preserve"> from culturally and linguistically diverse backgrounds</w:t>
      </w:r>
      <w:r w:rsidR="00474ED6">
        <w:t xml:space="preserve"> who are concerned with </w:t>
      </w:r>
      <w:r w:rsidR="00A3243E">
        <w:t xml:space="preserve">maintaining </w:t>
      </w:r>
      <w:r w:rsidR="00474ED6">
        <w:t>confidentiality</w:t>
      </w:r>
      <w:r w:rsidR="00A3243E">
        <w:t xml:space="preserve"> may seek to </w:t>
      </w:r>
      <w:r w:rsidR="00474ED6">
        <w:t xml:space="preserve">access a service that is culturally sensitive but not closely associated with </w:t>
      </w:r>
      <w:r w:rsidR="00A3243E">
        <w:t xml:space="preserve">their </w:t>
      </w:r>
      <w:r w:rsidR="00474ED6">
        <w:t>communit</w:t>
      </w:r>
      <w:r w:rsidR="00A3243E">
        <w:t>y.</w:t>
      </w:r>
      <w:r w:rsidR="004B0434">
        <w:t xml:space="preserve"> Issues of confidentiality also apply in regional and remote communities</w:t>
      </w:r>
      <w:r w:rsidR="00520D75">
        <w:t xml:space="preserve"> where people may be reluctant to seek help locally</w:t>
      </w:r>
      <w:r w:rsidR="00807227">
        <w:t xml:space="preserve"> because of close connections among people in the community.</w:t>
      </w:r>
      <w:r w:rsidR="00A3243E">
        <w:t xml:space="preserve"> </w:t>
      </w:r>
      <w:r w:rsidR="00467604">
        <w:t xml:space="preserve">It is important therefore, that the gambling help service system offers a mix of targeted and mainstream services, </w:t>
      </w:r>
      <w:r w:rsidR="00CB1601">
        <w:t xml:space="preserve">that </w:t>
      </w:r>
      <w:r w:rsidR="00A12290">
        <w:t xml:space="preserve">these services </w:t>
      </w:r>
      <w:r w:rsidR="00CB1601">
        <w:t xml:space="preserve">are </w:t>
      </w:r>
      <w:r w:rsidR="001C6C43">
        <w:t>culturally sensitive</w:t>
      </w:r>
      <w:r w:rsidR="006B522A">
        <w:t xml:space="preserve">, and </w:t>
      </w:r>
      <w:r w:rsidR="00A12290">
        <w:t xml:space="preserve">that services </w:t>
      </w:r>
      <w:r w:rsidR="00FD2421">
        <w:t xml:space="preserve">respond to the needs of </w:t>
      </w:r>
      <w:r w:rsidR="00083C08">
        <w:t xml:space="preserve">people </w:t>
      </w:r>
      <w:r w:rsidR="00BA2E96">
        <w:t>in regional locations</w:t>
      </w:r>
      <w:r w:rsidR="00467604">
        <w:t>.</w:t>
      </w:r>
      <w:r w:rsidR="000D0CD6">
        <w:t xml:space="preserve"> </w:t>
      </w:r>
    </w:p>
    <w:p w14:paraId="500FB579" w14:textId="39067BB8" w:rsidR="00EF794C" w:rsidRDefault="00354AE4" w:rsidP="00A224EC">
      <w:pPr>
        <w:rPr>
          <w:b/>
          <w:bCs/>
        </w:rPr>
      </w:pPr>
      <w:r>
        <w:rPr>
          <w:b/>
          <w:bCs/>
        </w:rPr>
        <w:t>Loved ones and community play an important role in prevention, early intervention, support and recovery</w:t>
      </w:r>
    </w:p>
    <w:p w14:paraId="618AC473" w14:textId="3B96DA79" w:rsidR="00F1633A" w:rsidRPr="00166643" w:rsidRDefault="004D5934" w:rsidP="00F1633A">
      <w:pPr>
        <w:spacing w:after="0"/>
        <w:rPr>
          <w:rFonts w:cstheme="minorHAnsi"/>
        </w:rPr>
      </w:pPr>
      <w:r>
        <w:rPr>
          <w:rFonts w:cstheme="minorHAnsi"/>
        </w:rPr>
        <w:t xml:space="preserve">Research suggests that </w:t>
      </w:r>
      <w:r w:rsidR="006457B5">
        <w:rPr>
          <w:rFonts w:cstheme="minorHAnsi"/>
        </w:rPr>
        <w:t>gamblers from culturally and linguistically diverse backgrounds</w:t>
      </w:r>
      <w:r w:rsidR="00F1633A">
        <w:rPr>
          <w:rFonts w:cstheme="minorHAnsi"/>
        </w:rPr>
        <w:t xml:space="preserve"> typically first seek </w:t>
      </w:r>
      <w:r w:rsidR="00F1633A" w:rsidRPr="00D178C0">
        <w:rPr>
          <w:rFonts w:cstheme="minorHAnsi"/>
        </w:rPr>
        <w:t>help from families, friends and generic agencies.</w:t>
      </w:r>
      <w:r w:rsidR="006457B5">
        <w:rPr>
          <w:rFonts w:cstheme="minorHAnsi"/>
        </w:rPr>
        <w:t xml:space="preserve"> </w:t>
      </w:r>
      <w:r w:rsidR="00F17FC8">
        <w:rPr>
          <w:rFonts w:cstheme="minorHAnsi"/>
        </w:rPr>
        <w:t>Stakeholders identified k</w:t>
      </w:r>
      <w:r w:rsidR="00F1633A">
        <w:rPr>
          <w:rFonts w:cstheme="minorHAnsi"/>
        </w:rPr>
        <w:t xml:space="preserve">ey strengths of existing </w:t>
      </w:r>
      <w:r w:rsidR="00F17FC8">
        <w:rPr>
          <w:rFonts w:cstheme="minorHAnsi"/>
        </w:rPr>
        <w:t xml:space="preserve">targeted </w:t>
      </w:r>
      <w:r w:rsidR="00F1633A">
        <w:rPr>
          <w:rFonts w:cstheme="minorHAnsi"/>
        </w:rPr>
        <w:t>gambling help service</w:t>
      </w:r>
      <w:r w:rsidR="00F17FC8">
        <w:rPr>
          <w:rFonts w:cstheme="minorHAnsi"/>
        </w:rPr>
        <w:t>s</w:t>
      </w:r>
      <w:r w:rsidR="00F1633A">
        <w:rPr>
          <w:rFonts w:cstheme="minorHAnsi"/>
        </w:rPr>
        <w:t xml:space="preserve"> in South Australia </w:t>
      </w:r>
      <w:r w:rsidR="00F17FC8">
        <w:rPr>
          <w:rFonts w:cstheme="minorHAnsi"/>
        </w:rPr>
        <w:t xml:space="preserve">to include </w:t>
      </w:r>
      <w:r w:rsidR="00F1633A">
        <w:rPr>
          <w:rFonts w:cstheme="minorHAnsi"/>
        </w:rPr>
        <w:t xml:space="preserve">the presence of strong, well-established relational ties between providers and the target cohorts, support is provided to all members of the community not just individual gamblers, and the presence of small providers who can </w:t>
      </w:r>
      <w:r w:rsidR="00F1633A">
        <w:t>respond quickly to emerging or changing needs within a target cohort.</w:t>
      </w:r>
    </w:p>
    <w:p w14:paraId="0E545272" w14:textId="53EBA0AD" w:rsidR="00F1633A" w:rsidRDefault="00F1633A" w:rsidP="00F1633A">
      <w:pPr>
        <w:spacing w:after="0"/>
      </w:pPr>
    </w:p>
    <w:p w14:paraId="73F551C5" w14:textId="14C4443B" w:rsidR="00F1633A" w:rsidRPr="006D40B7" w:rsidRDefault="00F1633A" w:rsidP="00F1633A">
      <w:pPr>
        <w:jc w:val="center"/>
        <w:rPr>
          <w:sz w:val="18"/>
          <w:szCs w:val="18"/>
        </w:rPr>
      </w:pPr>
      <w:r w:rsidRPr="006D40B7">
        <w:rPr>
          <w:b/>
          <w:bCs/>
          <w:i/>
          <w:iCs/>
          <w:sz w:val="18"/>
          <w:szCs w:val="18"/>
        </w:rPr>
        <w:t>We work proactively with communities</w:t>
      </w:r>
      <w:r w:rsidRPr="006D40B7">
        <w:rPr>
          <w:i/>
          <w:iCs/>
          <w:sz w:val="18"/>
          <w:szCs w:val="18"/>
        </w:rPr>
        <w:t xml:space="preserve"> to share information and destigmatise harmful gambling. This is an important tool in helping gamblers seek help.</w:t>
      </w:r>
      <w:r w:rsidR="004A2995" w:rsidRPr="006D40B7">
        <w:rPr>
          <w:i/>
          <w:iCs/>
          <w:sz w:val="18"/>
          <w:szCs w:val="18"/>
        </w:rPr>
        <w:t xml:space="preserve"> </w:t>
      </w:r>
      <w:r w:rsidR="004A2995" w:rsidRPr="006D40B7">
        <w:rPr>
          <w:sz w:val="18"/>
          <w:szCs w:val="18"/>
        </w:rPr>
        <w:t>(targeted gambling help service provider)</w:t>
      </w:r>
    </w:p>
    <w:p w14:paraId="117FEEB5" w14:textId="26DBF875" w:rsidR="00F1633A" w:rsidRPr="006D40B7" w:rsidRDefault="00F1633A" w:rsidP="00F1633A">
      <w:pPr>
        <w:spacing w:after="0"/>
        <w:jc w:val="center"/>
        <w:rPr>
          <w:sz w:val="18"/>
          <w:szCs w:val="18"/>
        </w:rPr>
      </w:pPr>
      <w:r w:rsidRPr="006D40B7">
        <w:rPr>
          <w:i/>
          <w:iCs/>
          <w:sz w:val="18"/>
          <w:szCs w:val="18"/>
        </w:rPr>
        <w:t xml:space="preserve">The focus is not on the individual. “No-one wants to be the person in the naughty chair”. It’s about </w:t>
      </w:r>
      <w:r w:rsidRPr="006D40B7">
        <w:rPr>
          <w:b/>
          <w:bCs/>
          <w:i/>
          <w:iCs/>
          <w:sz w:val="18"/>
          <w:szCs w:val="18"/>
        </w:rPr>
        <w:t>engaging with the community</w:t>
      </w:r>
      <w:r w:rsidRPr="006D40B7">
        <w:rPr>
          <w:i/>
          <w:iCs/>
          <w:sz w:val="18"/>
          <w:szCs w:val="18"/>
        </w:rPr>
        <w:t xml:space="preserve"> so that no-one is going through it alone.</w:t>
      </w:r>
      <w:r w:rsidR="004A2995" w:rsidRPr="006D40B7">
        <w:rPr>
          <w:sz w:val="18"/>
          <w:szCs w:val="18"/>
        </w:rPr>
        <w:t xml:space="preserve"> (targeted gambling help service provider)</w:t>
      </w:r>
    </w:p>
    <w:p w14:paraId="0FCD5098" w14:textId="254825C8" w:rsidR="008035E5" w:rsidRDefault="008035E5" w:rsidP="00F1633A">
      <w:pPr>
        <w:spacing w:after="0"/>
      </w:pPr>
    </w:p>
    <w:p w14:paraId="5BDE2A9E" w14:textId="0742D5CA" w:rsidR="00166643" w:rsidRDefault="00166643" w:rsidP="00F1633A">
      <w:pPr>
        <w:spacing w:after="0"/>
      </w:pPr>
      <w:r>
        <w:t>Stakeholders</w:t>
      </w:r>
      <w:r w:rsidRPr="007136B2">
        <w:t xml:space="preserve"> largely agreed that intervening early, before gamblers experienced significant financial problems, is essential. They also identified that when intervening early there are a broader range of approaches available than when the individual has reached crisis point.</w:t>
      </w:r>
    </w:p>
    <w:p w14:paraId="4CAB5A88" w14:textId="77777777" w:rsidR="00166643" w:rsidRDefault="00166643" w:rsidP="00F1633A">
      <w:pPr>
        <w:spacing w:after="0"/>
      </w:pPr>
    </w:p>
    <w:p w14:paraId="239F5755" w14:textId="55F6C0B5" w:rsidR="00F1633A" w:rsidRDefault="007C1BA7" w:rsidP="00F1633A">
      <w:pPr>
        <w:spacing w:after="0"/>
        <w:rPr>
          <w:b/>
          <w:bCs/>
        </w:rPr>
      </w:pPr>
      <w:r w:rsidRPr="007C1BA7">
        <w:rPr>
          <w:b/>
          <w:bCs/>
        </w:rPr>
        <w:t xml:space="preserve">Stakeholders in the gambling landscape benefit from </w:t>
      </w:r>
      <w:r w:rsidR="0050591B">
        <w:rPr>
          <w:b/>
          <w:bCs/>
        </w:rPr>
        <w:t>expert</w:t>
      </w:r>
      <w:r w:rsidRPr="007C1BA7">
        <w:rPr>
          <w:b/>
          <w:bCs/>
        </w:rPr>
        <w:t xml:space="preserve"> knowledge hel</w:t>
      </w:r>
      <w:r w:rsidR="0050591B">
        <w:rPr>
          <w:b/>
          <w:bCs/>
        </w:rPr>
        <w:t>d</w:t>
      </w:r>
      <w:r w:rsidRPr="007C1BA7">
        <w:rPr>
          <w:b/>
          <w:bCs/>
        </w:rPr>
        <w:t xml:space="preserve"> by t</w:t>
      </w:r>
      <w:r w:rsidR="008035E5" w:rsidRPr="007C1BA7">
        <w:rPr>
          <w:b/>
          <w:bCs/>
        </w:rPr>
        <w:t>argeted gambling help service providers</w:t>
      </w:r>
    </w:p>
    <w:p w14:paraId="764BD191" w14:textId="77777777" w:rsidR="00BD7B63" w:rsidRPr="007C1BA7" w:rsidRDefault="00BD7B63" w:rsidP="00F1633A">
      <w:pPr>
        <w:spacing w:after="0"/>
        <w:rPr>
          <w:b/>
          <w:bCs/>
        </w:rPr>
      </w:pPr>
    </w:p>
    <w:p w14:paraId="48C509DA" w14:textId="0DE280C4" w:rsidR="00354AE4" w:rsidRDefault="007C1BA7" w:rsidP="00A224EC">
      <w:r>
        <w:t>Gambling help services targeted towards specific cohorts within the community typically hold expert knowledge about the target group that is not shared by mainstream services</w:t>
      </w:r>
      <w:r w:rsidR="002E11A2">
        <w:t>, industry or allied services</w:t>
      </w:r>
      <w:r>
        <w:t>. As a result, targeted gambling help service</w:t>
      </w:r>
      <w:r w:rsidR="00503476">
        <w:t xml:space="preserve"> provider</w:t>
      </w:r>
      <w:r>
        <w:t xml:space="preserve">s are well placed to educate and inform key stakeholders within the gambling system regarding the harms, intervention needs, and appropriate approaches for </w:t>
      </w:r>
      <w:r w:rsidR="00503476">
        <w:t>at-risk</w:t>
      </w:r>
      <w:r>
        <w:t xml:space="preserve"> cohort</w:t>
      </w:r>
      <w:r w:rsidR="00503476">
        <w:t>s</w:t>
      </w:r>
      <w:r>
        <w:t>.</w:t>
      </w:r>
      <w:r w:rsidR="008E4B19">
        <w:t xml:space="preserve"> It </w:t>
      </w:r>
      <w:r w:rsidR="002077A6">
        <w:t>i</w:t>
      </w:r>
      <w:r w:rsidR="008E4B19">
        <w:t xml:space="preserve">s </w:t>
      </w:r>
      <w:r w:rsidR="00463B7C">
        <w:t xml:space="preserve">also </w:t>
      </w:r>
      <w:r w:rsidR="008E4B19">
        <w:t>important</w:t>
      </w:r>
      <w:r w:rsidR="002077A6">
        <w:t xml:space="preserve"> for </w:t>
      </w:r>
      <w:r w:rsidR="008E4B19">
        <w:t xml:space="preserve">cultural safety </w:t>
      </w:r>
      <w:r w:rsidR="002077A6">
        <w:t>to</w:t>
      </w:r>
      <w:r w:rsidR="008E4B19">
        <w:t xml:space="preserve"> be defined and practices co-designed with each community.</w:t>
      </w:r>
    </w:p>
    <w:p w14:paraId="0311E53D" w14:textId="77777777" w:rsidR="00E91CB5" w:rsidRPr="00272EBF" w:rsidRDefault="00CF7D41" w:rsidP="006D40B7">
      <w:pPr>
        <w:jc w:val="center"/>
        <w:rPr>
          <w:sz w:val="18"/>
          <w:szCs w:val="18"/>
        </w:rPr>
      </w:pPr>
      <w:r w:rsidRPr="00272EBF">
        <w:rPr>
          <w:i/>
          <w:iCs/>
          <w:sz w:val="18"/>
          <w:szCs w:val="18"/>
        </w:rPr>
        <w:t xml:space="preserve">Other providers don’t understand the complexity and sensitivities of dealing with this cohort </w:t>
      </w:r>
      <w:r w:rsidRPr="00272EBF">
        <w:rPr>
          <w:sz w:val="18"/>
          <w:szCs w:val="18"/>
        </w:rPr>
        <w:t>(people involved in the criminal justice system)</w:t>
      </w:r>
      <w:r w:rsidRPr="00272EBF">
        <w:rPr>
          <w:i/>
          <w:iCs/>
          <w:sz w:val="18"/>
          <w:szCs w:val="18"/>
        </w:rPr>
        <w:t>, it takes ages to bring new staff up to speed.</w:t>
      </w:r>
      <w:r w:rsidR="00E91CB5" w:rsidRPr="00272EBF">
        <w:rPr>
          <w:i/>
          <w:iCs/>
          <w:sz w:val="18"/>
          <w:szCs w:val="18"/>
        </w:rPr>
        <w:t xml:space="preserve"> </w:t>
      </w:r>
      <w:r w:rsidR="00E91CB5" w:rsidRPr="00272EBF">
        <w:rPr>
          <w:sz w:val="18"/>
          <w:szCs w:val="18"/>
        </w:rPr>
        <w:t>(targeted gambling help service provider)</w:t>
      </w:r>
    </w:p>
    <w:p w14:paraId="7EEAC0B4" w14:textId="4C4CDBCE" w:rsidR="006D40B7" w:rsidRPr="00272EBF" w:rsidRDefault="00EF7978" w:rsidP="006D40B7">
      <w:pPr>
        <w:jc w:val="center"/>
        <w:rPr>
          <w:i/>
          <w:iCs/>
          <w:sz w:val="18"/>
          <w:szCs w:val="18"/>
        </w:rPr>
      </w:pPr>
      <w:r w:rsidRPr="00272EBF">
        <w:rPr>
          <w:i/>
          <w:iCs/>
          <w:sz w:val="18"/>
          <w:szCs w:val="18"/>
        </w:rPr>
        <w:t>T</w:t>
      </w:r>
      <w:r w:rsidR="00D61DCF" w:rsidRPr="00272EBF">
        <w:rPr>
          <w:i/>
          <w:iCs/>
          <w:sz w:val="18"/>
          <w:szCs w:val="18"/>
        </w:rPr>
        <w:t xml:space="preserve">argeted gambling help service </w:t>
      </w:r>
      <w:r w:rsidRPr="00272EBF">
        <w:rPr>
          <w:i/>
          <w:iCs/>
          <w:sz w:val="18"/>
          <w:szCs w:val="18"/>
        </w:rPr>
        <w:t>providers are well-positioned to</w:t>
      </w:r>
      <w:r w:rsidR="00D61DCF" w:rsidRPr="00272EBF">
        <w:rPr>
          <w:i/>
          <w:iCs/>
          <w:sz w:val="18"/>
          <w:szCs w:val="18"/>
        </w:rPr>
        <w:t xml:space="preserve"> work directly with industry (especially the Adelaide Casino) to design and implement programs that address specific cohorts.</w:t>
      </w:r>
      <w:r w:rsidR="00E91CB5" w:rsidRPr="00272EBF">
        <w:rPr>
          <w:i/>
          <w:iCs/>
          <w:sz w:val="18"/>
          <w:szCs w:val="18"/>
        </w:rPr>
        <w:t xml:space="preserve"> </w:t>
      </w:r>
    </w:p>
    <w:p w14:paraId="1A2B44F6" w14:textId="77777777" w:rsidR="00AD7D7B" w:rsidRDefault="00AD7D7B" w:rsidP="001662DC">
      <w:pPr>
        <w:pStyle w:val="Heading1"/>
        <w:sectPr w:rsidR="00AD7D7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CA09A2" w14:textId="1869493C" w:rsidR="00101D23" w:rsidRPr="001662DC" w:rsidRDefault="00F710FC" w:rsidP="001662DC">
      <w:pPr>
        <w:pStyle w:val="Heading1"/>
      </w:pPr>
      <w:r w:rsidRPr="001662DC">
        <w:lastRenderedPageBreak/>
        <w:t xml:space="preserve">Opportunities </w:t>
      </w:r>
      <w:r w:rsidR="001662DC" w:rsidRPr="001662DC">
        <w:t>for targeted gambling help services in South Australia</w:t>
      </w:r>
    </w:p>
    <w:p w14:paraId="7105EAAB" w14:textId="62A3B239" w:rsidR="0014374D" w:rsidRPr="0082362A" w:rsidRDefault="0082362A">
      <w:r w:rsidRPr="0082362A">
        <w:t xml:space="preserve">Dr </w:t>
      </w:r>
      <w:r>
        <w:t xml:space="preserve">Peters identified </w:t>
      </w:r>
      <w:r w:rsidR="001F32B4" w:rsidRPr="001F32B4">
        <w:t xml:space="preserve">factors to be considered in </w:t>
      </w:r>
      <w:r w:rsidR="001F32B4">
        <w:t>the</w:t>
      </w:r>
      <w:r w:rsidR="001F32B4" w:rsidRPr="001F32B4">
        <w:t xml:space="preserve"> design of future </w:t>
      </w:r>
      <w:r w:rsidR="001F32B4">
        <w:t xml:space="preserve">targeted gambling help services that </w:t>
      </w:r>
      <w:r w:rsidR="001F32B4" w:rsidRPr="001F32B4">
        <w:t>reflect the expanded scope of the Gamblers Rehabilitation Fund</w:t>
      </w:r>
      <w:r w:rsidR="00A7295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2688"/>
        <w:gridCol w:w="2729"/>
        <w:gridCol w:w="2824"/>
        <w:gridCol w:w="2663"/>
      </w:tblGrid>
      <w:tr w:rsidR="009F50B4" w:rsidRPr="00653556" w14:paraId="0C655382" w14:textId="77777777" w:rsidTr="00297119">
        <w:tc>
          <w:tcPr>
            <w:tcW w:w="4472" w:type="dxa"/>
          </w:tcPr>
          <w:p w14:paraId="090153C2" w14:textId="77777777" w:rsidR="00AD7D7B" w:rsidRPr="00653556" w:rsidRDefault="00AD7D7B" w:rsidP="00297119">
            <w:pPr>
              <w:rPr>
                <w:b/>
                <w:bCs/>
                <w:sz w:val="28"/>
                <w:szCs w:val="28"/>
              </w:rPr>
            </w:pPr>
            <w:r w:rsidRPr="00653556">
              <w:rPr>
                <w:b/>
                <w:bCs/>
                <w:sz w:val="28"/>
                <w:szCs w:val="28"/>
              </w:rPr>
              <w:t>Prevention</w:t>
            </w:r>
          </w:p>
        </w:tc>
        <w:tc>
          <w:tcPr>
            <w:tcW w:w="4472" w:type="dxa"/>
          </w:tcPr>
          <w:p w14:paraId="12F6EA68" w14:textId="77777777" w:rsidR="00AD7D7B" w:rsidRPr="00653556" w:rsidRDefault="00AD7D7B" w:rsidP="00297119">
            <w:pPr>
              <w:rPr>
                <w:b/>
                <w:bCs/>
                <w:sz w:val="28"/>
                <w:szCs w:val="28"/>
              </w:rPr>
            </w:pPr>
            <w:r w:rsidRPr="00653556">
              <w:rPr>
                <w:b/>
                <w:bCs/>
                <w:sz w:val="28"/>
                <w:szCs w:val="28"/>
              </w:rPr>
              <w:t>Public Education</w:t>
            </w:r>
          </w:p>
        </w:tc>
        <w:tc>
          <w:tcPr>
            <w:tcW w:w="4472" w:type="dxa"/>
          </w:tcPr>
          <w:p w14:paraId="258B62B6" w14:textId="77777777" w:rsidR="00AD7D7B" w:rsidRPr="00653556" w:rsidRDefault="00AD7D7B" w:rsidP="00297119">
            <w:pPr>
              <w:rPr>
                <w:b/>
                <w:bCs/>
                <w:sz w:val="28"/>
                <w:szCs w:val="28"/>
              </w:rPr>
            </w:pPr>
            <w:r w:rsidRPr="00653556">
              <w:rPr>
                <w:b/>
                <w:bCs/>
                <w:sz w:val="28"/>
                <w:szCs w:val="28"/>
              </w:rPr>
              <w:t>Treatment</w:t>
            </w:r>
          </w:p>
        </w:tc>
        <w:tc>
          <w:tcPr>
            <w:tcW w:w="4472" w:type="dxa"/>
          </w:tcPr>
          <w:p w14:paraId="6F56AC2B" w14:textId="77777777" w:rsidR="00AD7D7B" w:rsidRPr="00653556" w:rsidRDefault="00AD7D7B" w:rsidP="00297119">
            <w:pPr>
              <w:rPr>
                <w:b/>
                <w:bCs/>
                <w:sz w:val="28"/>
                <w:szCs w:val="28"/>
              </w:rPr>
            </w:pPr>
            <w:r w:rsidRPr="00653556">
              <w:rPr>
                <w:b/>
                <w:bCs/>
                <w:sz w:val="28"/>
                <w:szCs w:val="28"/>
              </w:rPr>
              <w:t>Information &amp; Advice</w:t>
            </w:r>
          </w:p>
        </w:tc>
        <w:tc>
          <w:tcPr>
            <w:tcW w:w="4473" w:type="dxa"/>
          </w:tcPr>
          <w:p w14:paraId="6B17D578" w14:textId="77777777" w:rsidR="00AD7D7B" w:rsidRPr="00653556" w:rsidRDefault="00AD7D7B" w:rsidP="00297119">
            <w:pPr>
              <w:rPr>
                <w:b/>
                <w:bCs/>
                <w:sz w:val="28"/>
                <w:szCs w:val="28"/>
              </w:rPr>
            </w:pPr>
            <w:r w:rsidRPr="00653556">
              <w:rPr>
                <w:b/>
                <w:bCs/>
                <w:sz w:val="28"/>
                <w:szCs w:val="28"/>
              </w:rPr>
              <w:t>Gambling Research</w:t>
            </w:r>
          </w:p>
        </w:tc>
      </w:tr>
      <w:tr w:rsidR="009F50B4" w14:paraId="21533E22" w14:textId="77777777" w:rsidTr="00297119">
        <w:tc>
          <w:tcPr>
            <w:tcW w:w="4472" w:type="dxa"/>
          </w:tcPr>
          <w:p w14:paraId="26415FE5" w14:textId="77777777" w:rsidR="00AD7D7B" w:rsidRPr="002714EF" w:rsidRDefault="00AD7D7B" w:rsidP="00297119">
            <w:pPr>
              <w:rPr>
                <w:sz w:val="18"/>
                <w:szCs w:val="18"/>
              </w:rPr>
            </w:pPr>
            <w:r w:rsidRPr="002714EF">
              <w:rPr>
                <w:sz w:val="18"/>
                <w:szCs w:val="18"/>
              </w:rPr>
              <w:t>Early intervention/prevention initiatives start at the community level. Funding for community programs should provide for a mix of community-led (for communities with capacity and capability) and community development initiatives</w:t>
            </w:r>
          </w:p>
          <w:p w14:paraId="35089A7A" w14:textId="77777777" w:rsidR="00AD7D7B" w:rsidRPr="002714EF" w:rsidRDefault="00AD7D7B" w:rsidP="00297119">
            <w:pPr>
              <w:rPr>
                <w:sz w:val="18"/>
                <w:szCs w:val="18"/>
              </w:rPr>
            </w:pPr>
          </w:p>
          <w:p w14:paraId="261AFC56" w14:textId="77777777" w:rsidR="00AD7D7B" w:rsidRPr="002714EF" w:rsidRDefault="00AD7D7B" w:rsidP="00297119">
            <w:pPr>
              <w:rPr>
                <w:b/>
                <w:bCs/>
                <w:sz w:val="18"/>
                <w:szCs w:val="18"/>
              </w:rPr>
            </w:pPr>
            <w:r w:rsidRPr="002714EF">
              <w:rPr>
                <w:sz w:val="18"/>
                <w:szCs w:val="18"/>
              </w:rPr>
              <w:t xml:space="preserve">Develop partnerships with local government, non-profits and community groups to provide alternatives to gambling, particularly for people who are </w:t>
            </w:r>
            <w:r w:rsidRPr="002714EF">
              <w:rPr>
                <w:b/>
                <w:bCs/>
                <w:sz w:val="18"/>
                <w:szCs w:val="18"/>
              </w:rPr>
              <w:t>socially isolated</w:t>
            </w:r>
            <w:r w:rsidRPr="002714EF">
              <w:rPr>
                <w:sz w:val="18"/>
                <w:szCs w:val="18"/>
              </w:rPr>
              <w:t xml:space="preserve"> or who use venues as a safe place to avoid </w:t>
            </w:r>
            <w:r w:rsidRPr="002714EF">
              <w:rPr>
                <w:b/>
                <w:bCs/>
                <w:sz w:val="18"/>
                <w:szCs w:val="18"/>
              </w:rPr>
              <w:t>family violence</w:t>
            </w:r>
          </w:p>
          <w:p w14:paraId="744F23B0" w14:textId="77777777" w:rsidR="00AD7D7B" w:rsidRPr="002714EF" w:rsidRDefault="00AD7D7B" w:rsidP="00297119">
            <w:pPr>
              <w:rPr>
                <w:b/>
                <w:bCs/>
                <w:sz w:val="18"/>
                <w:szCs w:val="18"/>
              </w:rPr>
            </w:pPr>
          </w:p>
          <w:p w14:paraId="1B191CD6" w14:textId="349269EC" w:rsidR="00AD7D7B" w:rsidRPr="002714EF" w:rsidRDefault="00AD7D7B" w:rsidP="00297119">
            <w:pPr>
              <w:rPr>
                <w:sz w:val="18"/>
                <w:szCs w:val="18"/>
              </w:rPr>
            </w:pPr>
            <w:r w:rsidRPr="002714EF">
              <w:rPr>
                <w:sz w:val="18"/>
                <w:szCs w:val="18"/>
              </w:rPr>
              <w:t>Work with clients, providers, industry and non-client gamblers to develop a common approach to early intervention and prevention messaging and programs</w:t>
            </w:r>
          </w:p>
        </w:tc>
        <w:tc>
          <w:tcPr>
            <w:tcW w:w="4472" w:type="dxa"/>
          </w:tcPr>
          <w:p w14:paraId="2D7407FF" w14:textId="0CCEB12C" w:rsidR="00AD7D7B" w:rsidRPr="002714EF" w:rsidRDefault="00AD7D7B" w:rsidP="00297119">
            <w:pPr>
              <w:rPr>
                <w:sz w:val="18"/>
                <w:szCs w:val="18"/>
              </w:rPr>
            </w:pPr>
            <w:r w:rsidRPr="002714EF">
              <w:rPr>
                <w:sz w:val="18"/>
                <w:szCs w:val="18"/>
              </w:rPr>
              <w:t>Expan</w:t>
            </w:r>
            <w:r w:rsidR="008B5B54">
              <w:rPr>
                <w:sz w:val="18"/>
                <w:szCs w:val="18"/>
              </w:rPr>
              <w:t>d</w:t>
            </w:r>
            <w:r w:rsidRPr="002714EF">
              <w:rPr>
                <w:sz w:val="18"/>
                <w:szCs w:val="18"/>
              </w:rPr>
              <w:t xml:space="preserve"> the </w:t>
            </w:r>
            <w:r w:rsidRPr="002714EF">
              <w:rPr>
                <w:b/>
                <w:bCs/>
                <w:sz w:val="18"/>
                <w:szCs w:val="18"/>
              </w:rPr>
              <w:t>Lived Experience</w:t>
            </w:r>
            <w:r w:rsidRPr="002714EF">
              <w:rPr>
                <w:sz w:val="18"/>
                <w:szCs w:val="18"/>
              </w:rPr>
              <w:t xml:space="preserve"> program</w:t>
            </w:r>
            <w:r w:rsidR="008B5B54">
              <w:rPr>
                <w:sz w:val="18"/>
                <w:szCs w:val="18"/>
              </w:rPr>
              <w:t xml:space="preserve"> to </w:t>
            </w:r>
            <w:r w:rsidRPr="002714EF">
              <w:rPr>
                <w:sz w:val="18"/>
                <w:szCs w:val="18"/>
              </w:rPr>
              <w:t>inc</w:t>
            </w:r>
            <w:r w:rsidR="008B5B54">
              <w:rPr>
                <w:sz w:val="18"/>
                <w:szCs w:val="18"/>
              </w:rPr>
              <w:t>lude</w:t>
            </w:r>
            <w:r w:rsidRPr="002714EF">
              <w:rPr>
                <w:sz w:val="18"/>
                <w:szCs w:val="18"/>
              </w:rPr>
              <w:t xml:space="preserve"> </w:t>
            </w:r>
            <w:r w:rsidR="008B5B54">
              <w:rPr>
                <w:sz w:val="18"/>
                <w:szCs w:val="18"/>
              </w:rPr>
              <w:t xml:space="preserve">people from </w:t>
            </w:r>
            <w:r w:rsidRPr="002714EF">
              <w:rPr>
                <w:sz w:val="18"/>
                <w:szCs w:val="18"/>
              </w:rPr>
              <w:t>CALD and regional communities</w:t>
            </w:r>
          </w:p>
          <w:p w14:paraId="57639BB3" w14:textId="77777777" w:rsidR="00AD7D7B" w:rsidRPr="002714EF" w:rsidRDefault="00AD7D7B" w:rsidP="00297119">
            <w:pPr>
              <w:rPr>
                <w:sz w:val="18"/>
                <w:szCs w:val="18"/>
              </w:rPr>
            </w:pPr>
          </w:p>
          <w:p w14:paraId="2359089B" w14:textId="4FD91CC2" w:rsidR="00AD7D7B" w:rsidRPr="002714EF" w:rsidRDefault="00AD7D7B" w:rsidP="00297119">
            <w:pPr>
              <w:rPr>
                <w:sz w:val="18"/>
                <w:szCs w:val="18"/>
              </w:rPr>
            </w:pPr>
            <w:r w:rsidRPr="002714EF">
              <w:rPr>
                <w:sz w:val="18"/>
                <w:szCs w:val="18"/>
              </w:rPr>
              <w:t xml:space="preserve">Increase awareness of </w:t>
            </w:r>
            <w:r w:rsidR="00D34D8A">
              <w:rPr>
                <w:sz w:val="18"/>
                <w:szCs w:val="18"/>
              </w:rPr>
              <w:t>gambling help,</w:t>
            </w:r>
            <w:r w:rsidRPr="002714EF">
              <w:rPr>
                <w:sz w:val="18"/>
                <w:szCs w:val="18"/>
              </w:rPr>
              <w:t xml:space="preserve"> including education programs to inform CALD communities about the process and benefits of counselling and intensive therapy (the concept of counselling is not well understood, nor trusted)</w:t>
            </w:r>
          </w:p>
          <w:p w14:paraId="29ABEF56" w14:textId="77777777" w:rsidR="00AD7D7B" w:rsidRPr="002714EF" w:rsidRDefault="00AD7D7B" w:rsidP="00297119">
            <w:pPr>
              <w:rPr>
                <w:sz w:val="18"/>
                <w:szCs w:val="18"/>
              </w:rPr>
            </w:pPr>
          </w:p>
          <w:p w14:paraId="6A459B2E" w14:textId="202211E2" w:rsidR="00AD7D7B" w:rsidRPr="002714EF" w:rsidRDefault="005A0D0C" w:rsidP="00297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Targeted gambling help services</w:t>
            </w:r>
            <w:r w:rsidR="00AD7D7B" w:rsidRPr="002714EF">
              <w:rPr>
                <w:sz w:val="18"/>
                <w:szCs w:val="18"/>
              </w:rPr>
              <w:t xml:space="preserve"> should be supported by </w:t>
            </w:r>
            <w:r w:rsidR="00AD7D7B" w:rsidRPr="005A0D0C">
              <w:rPr>
                <w:b/>
                <w:bCs/>
                <w:sz w:val="18"/>
                <w:szCs w:val="18"/>
              </w:rPr>
              <w:t>coordinated messaging and education campaigns developed in collaboration</w:t>
            </w:r>
            <w:r w:rsidR="00AD7D7B" w:rsidRPr="002714EF">
              <w:rPr>
                <w:sz w:val="18"/>
                <w:szCs w:val="18"/>
              </w:rPr>
              <w:t xml:space="preserve"> with target cohorts (i.e. CALD communities co-design, rather than simply translate generic mainstream messaging)</w:t>
            </w:r>
          </w:p>
        </w:tc>
        <w:tc>
          <w:tcPr>
            <w:tcW w:w="4472" w:type="dxa"/>
          </w:tcPr>
          <w:p w14:paraId="4C457791" w14:textId="77777777" w:rsidR="00E0777B" w:rsidRPr="00E0777B" w:rsidRDefault="00E0777B" w:rsidP="00E0777B">
            <w:pPr>
              <w:rPr>
                <w:sz w:val="18"/>
                <w:szCs w:val="18"/>
              </w:rPr>
            </w:pPr>
            <w:r w:rsidRPr="00E0777B">
              <w:rPr>
                <w:sz w:val="18"/>
                <w:szCs w:val="18"/>
              </w:rPr>
              <w:t>The gambling help service system should include both generalist and dedicated services for diverse, at-risk groups in the community. Consideration should be given to providing support for:</w:t>
            </w:r>
          </w:p>
          <w:p w14:paraId="2008E506" w14:textId="77777777" w:rsidR="00E0777B" w:rsidRPr="00E0777B" w:rsidRDefault="00E0777B" w:rsidP="00E0777B">
            <w:pPr>
              <w:rPr>
                <w:sz w:val="18"/>
                <w:szCs w:val="18"/>
              </w:rPr>
            </w:pPr>
          </w:p>
          <w:p w14:paraId="082C9D0F" w14:textId="77777777" w:rsidR="00E0777B" w:rsidRDefault="00E0777B" w:rsidP="00E0777B">
            <w:pPr>
              <w:pStyle w:val="ListParagraph"/>
              <w:numPr>
                <w:ilvl w:val="0"/>
                <w:numId w:val="8"/>
              </w:numPr>
              <w:ind w:left="130" w:hanging="130"/>
              <w:rPr>
                <w:sz w:val="18"/>
                <w:szCs w:val="18"/>
              </w:rPr>
            </w:pPr>
            <w:r w:rsidRPr="00E0777B">
              <w:rPr>
                <w:sz w:val="18"/>
                <w:szCs w:val="18"/>
              </w:rPr>
              <w:t>people from the following CALD communities (Chinese, Vietnamese, Gulf/Middle Eastern, Indian, Pakistani, Afghan, African)</w:t>
            </w:r>
          </w:p>
          <w:p w14:paraId="1F00B987" w14:textId="67B0E420" w:rsidR="00AD7D7B" w:rsidRPr="00E0777B" w:rsidRDefault="00E0777B" w:rsidP="00E0777B">
            <w:pPr>
              <w:pStyle w:val="ListParagraph"/>
              <w:numPr>
                <w:ilvl w:val="0"/>
                <w:numId w:val="8"/>
              </w:numPr>
              <w:ind w:left="130" w:hanging="130"/>
              <w:rPr>
                <w:sz w:val="18"/>
                <w:szCs w:val="18"/>
              </w:rPr>
            </w:pPr>
            <w:r w:rsidRPr="00E0777B">
              <w:rPr>
                <w:sz w:val="18"/>
                <w:szCs w:val="18"/>
              </w:rPr>
              <w:t>people involved in the criminal justice system</w:t>
            </w:r>
          </w:p>
          <w:p w14:paraId="17BBEF55" w14:textId="77777777" w:rsidR="00AD7D7B" w:rsidRPr="002714EF" w:rsidRDefault="00AD7D7B" w:rsidP="00297119">
            <w:pPr>
              <w:rPr>
                <w:sz w:val="18"/>
                <w:szCs w:val="18"/>
              </w:rPr>
            </w:pPr>
          </w:p>
          <w:p w14:paraId="41DE7EE0" w14:textId="098AAF87" w:rsidR="00AD7D7B" w:rsidRPr="002714EF" w:rsidRDefault="00317085" w:rsidP="00297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Engage</w:t>
            </w:r>
            <w:r w:rsidR="00AD7D7B" w:rsidRPr="002714EF">
              <w:rPr>
                <w:sz w:val="18"/>
                <w:szCs w:val="18"/>
              </w:rPr>
              <w:t xml:space="preserve"> families/loved ones </w:t>
            </w:r>
            <w:r>
              <w:rPr>
                <w:sz w:val="18"/>
                <w:szCs w:val="18"/>
              </w:rPr>
              <w:t>in gambling help services</w:t>
            </w:r>
          </w:p>
          <w:p w14:paraId="0FB62D52" w14:textId="77777777" w:rsidR="00AD7D7B" w:rsidRPr="002714EF" w:rsidRDefault="00AD7D7B" w:rsidP="00297119">
            <w:pPr>
              <w:rPr>
                <w:sz w:val="18"/>
                <w:szCs w:val="18"/>
              </w:rPr>
            </w:pPr>
          </w:p>
          <w:p w14:paraId="5AF56360" w14:textId="77777777" w:rsidR="00AD7D7B" w:rsidRPr="002714EF" w:rsidRDefault="00AD7D7B" w:rsidP="00297119">
            <w:pPr>
              <w:rPr>
                <w:sz w:val="18"/>
                <w:szCs w:val="18"/>
              </w:rPr>
            </w:pPr>
            <w:r w:rsidRPr="002714EF">
              <w:rPr>
                <w:sz w:val="18"/>
                <w:szCs w:val="18"/>
              </w:rPr>
              <w:t>Consider the inclusion of periodic independent case assessment to ensure clients are aware of alternative or additional interventions and are able to navigate the pathways into these programs</w:t>
            </w:r>
          </w:p>
          <w:p w14:paraId="12F249BF" w14:textId="77777777" w:rsidR="00AD7D7B" w:rsidRPr="002714EF" w:rsidRDefault="00AD7D7B" w:rsidP="00297119">
            <w:pPr>
              <w:rPr>
                <w:sz w:val="18"/>
                <w:szCs w:val="18"/>
              </w:rPr>
            </w:pPr>
          </w:p>
          <w:p w14:paraId="7403DF21" w14:textId="66913889" w:rsidR="00AD7D7B" w:rsidRPr="002714EF" w:rsidRDefault="00AD7D7B" w:rsidP="00297119">
            <w:pPr>
              <w:rPr>
                <w:sz w:val="18"/>
                <w:szCs w:val="18"/>
              </w:rPr>
            </w:pPr>
            <w:r w:rsidRPr="002714EF">
              <w:rPr>
                <w:sz w:val="18"/>
                <w:szCs w:val="18"/>
              </w:rPr>
              <w:t xml:space="preserve">Address barriers to </w:t>
            </w:r>
            <w:r w:rsidR="00317085">
              <w:rPr>
                <w:sz w:val="18"/>
                <w:szCs w:val="18"/>
              </w:rPr>
              <w:t>targeted gambling help service</w:t>
            </w:r>
            <w:r w:rsidRPr="002714EF">
              <w:rPr>
                <w:sz w:val="18"/>
                <w:szCs w:val="18"/>
              </w:rPr>
              <w:t xml:space="preserve"> delivery and take-up in rural and regional South Australia</w:t>
            </w:r>
          </w:p>
        </w:tc>
        <w:tc>
          <w:tcPr>
            <w:tcW w:w="4472" w:type="dxa"/>
          </w:tcPr>
          <w:p w14:paraId="5393DE69" w14:textId="45A37A0A" w:rsidR="00AD7D7B" w:rsidRPr="002714EF" w:rsidRDefault="00462DDF" w:rsidP="00297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 capacity of industry and help services to deliver culturally safe intervention, information and advice</w:t>
            </w:r>
          </w:p>
          <w:p w14:paraId="6AC851DC" w14:textId="77777777" w:rsidR="00AD7D7B" w:rsidRPr="002714EF" w:rsidRDefault="00AD7D7B" w:rsidP="00297119">
            <w:pPr>
              <w:rPr>
                <w:sz w:val="18"/>
                <w:szCs w:val="18"/>
              </w:rPr>
            </w:pPr>
          </w:p>
          <w:p w14:paraId="21F95E75" w14:textId="42CB85CD" w:rsidR="00AD7D7B" w:rsidRPr="002714EF" w:rsidRDefault="00AE3924" w:rsidP="00297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Reinstate regular s</w:t>
            </w:r>
            <w:r w:rsidR="00AD7D7B" w:rsidRPr="002714EF">
              <w:rPr>
                <w:sz w:val="18"/>
                <w:szCs w:val="18"/>
              </w:rPr>
              <w:t xml:space="preserve">ector meetings (Communities of Practice) </w:t>
            </w:r>
            <w:r>
              <w:rPr>
                <w:sz w:val="18"/>
                <w:szCs w:val="18"/>
              </w:rPr>
              <w:t>to facilitate improved referral processes and service integration</w:t>
            </w:r>
          </w:p>
        </w:tc>
        <w:tc>
          <w:tcPr>
            <w:tcW w:w="4473" w:type="dxa"/>
          </w:tcPr>
          <w:p w14:paraId="76A979F4" w14:textId="77777777" w:rsidR="00AD7D7B" w:rsidRPr="002714EF" w:rsidRDefault="00AD7D7B" w:rsidP="00297119">
            <w:pPr>
              <w:rPr>
                <w:sz w:val="18"/>
                <w:szCs w:val="18"/>
              </w:rPr>
            </w:pPr>
            <w:r w:rsidRPr="002714EF">
              <w:rPr>
                <w:sz w:val="18"/>
                <w:szCs w:val="18"/>
              </w:rPr>
              <w:t>Implement tracking of individual clients throughout their (long-term) journey to provide more reliable data to inform future service design</w:t>
            </w:r>
          </w:p>
          <w:p w14:paraId="5EB88278" w14:textId="77777777" w:rsidR="00AD7D7B" w:rsidRPr="002714EF" w:rsidRDefault="00AD7D7B" w:rsidP="00297119">
            <w:pPr>
              <w:rPr>
                <w:sz w:val="18"/>
                <w:szCs w:val="18"/>
              </w:rPr>
            </w:pPr>
          </w:p>
          <w:p w14:paraId="6772271C" w14:textId="52B8DC2B" w:rsidR="005E2E99" w:rsidRPr="002714EF" w:rsidRDefault="009F50B4" w:rsidP="00297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Explore prevalence of gambling harm in CALD communities to a</w:t>
            </w:r>
            <w:r w:rsidR="00AD7D7B" w:rsidRPr="002714EF">
              <w:rPr>
                <w:sz w:val="18"/>
                <w:szCs w:val="18"/>
              </w:rPr>
              <w:t>ddress gaps in</w:t>
            </w:r>
            <w:r>
              <w:rPr>
                <w:sz w:val="18"/>
                <w:szCs w:val="18"/>
              </w:rPr>
              <w:t xml:space="preserve"> existing</w:t>
            </w:r>
            <w:r w:rsidR="00AD7D7B" w:rsidRPr="002714EF">
              <w:rPr>
                <w:sz w:val="18"/>
                <w:szCs w:val="18"/>
              </w:rPr>
              <w:t xml:space="preserve"> prevalence research</w:t>
            </w:r>
          </w:p>
        </w:tc>
      </w:tr>
    </w:tbl>
    <w:p w14:paraId="128F302D" w14:textId="77777777" w:rsidR="006B0C78" w:rsidRDefault="006B0C78">
      <w:pPr>
        <w:rPr>
          <w:b/>
          <w:bCs/>
        </w:rPr>
      </w:pPr>
    </w:p>
    <w:sectPr w:rsidR="006B0C78" w:rsidSect="00AD7D7B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24832" w14:textId="77777777" w:rsidR="005B692E" w:rsidRDefault="005B692E" w:rsidP="00F1633A">
      <w:pPr>
        <w:spacing w:after="0" w:line="240" w:lineRule="auto"/>
      </w:pPr>
      <w:r>
        <w:separator/>
      </w:r>
    </w:p>
  </w:endnote>
  <w:endnote w:type="continuationSeparator" w:id="0">
    <w:p w14:paraId="220EAAE7" w14:textId="77777777" w:rsidR="005B692E" w:rsidRDefault="005B692E" w:rsidP="00F1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7B7A4" w14:textId="77777777" w:rsidR="005B692E" w:rsidRDefault="005B692E" w:rsidP="00F1633A">
      <w:pPr>
        <w:spacing w:after="0" w:line="240" w:lineRule="auto"/>
      </w:pPr>
      <w:r>
        <w:separator/>
      </w:r>
    </w:p>
  </w:footnote>
  <w:footnote w:type="continuationSeparator" w:id="0">
    <w:p w14:paraId="6D25B199" w14:textId="77777777" w:rsidR="005B692E" w:rsidRDefault="005B692E" w:rsidP="00F16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E210D"/>
    <w:multiLevelType w:val="hybridMultilevel"/>
    <w:tmpl w:val="5BD0B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3C82"/>
    <w:multiLevelType w:val="hybridMultilevel"/>
    <w:tmpl w:val="DD22F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07CF"/>
    <w:multiLevelType w:val="hybridMultilevel"/>
    <w:tmpl w:val="7D36059C"/>
    <w:lvl w:ilvl="0" w:tplc="822A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57121"/>
    <w:multiLevelType w:val="hybridMultilevel"/>
    <w:tmpl w:val="7E8AE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C7257"/>
    <w:multiLevelType w:val="hybridMultilevel"/>
    <w:tmpl w:val="79D8E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111BF"/>
    <w:multiLevelType w:val="hybridMultilevel"/>
    <w:tmpl w:val="2486B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61EDD"/>
    <w:multiLevelType w:val="hybridMultilevel"/>
    <w:tmpl w:val="6F4E7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C6FC5"/>
    <w:multiLevelType w:val="hybridMultilevel"/>
    <w:tmpl w:val="5D8890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23"/>
    <w:rsid w:val="000028A7"/>
    <w:rsid w:val="000169D1"/>
    <w:rsid w:val="000302B8"/>
    <w:rsid w:val="00031B54"/>
    <w:rsid w:val="00047647"/>
    <w:rsid w:val="0005318B"/>
    <w:rsid w:val="00056DDA"/>
    <w:rsid w:val="00057DC1"/>
    <w:rsid w:val="000718F3"/>
    <w:rsid w:val="00083C08"/>
    <w:rsid w:val="000850A3"/>
    <w:rsid w:val="000A2E1D"/>
    <w:rsid w:val="000A6886"/>
    <w:rsid w:val="000D0CD6"/>
    <w:rsid w:val="000F1113"/>
    <w:rsid w:val="00101D23"/>
    <w:rsid w:val="0014374D"/>
    <w:rsid w:val="001662DC"/>
    <w:rsid w:val="00166643"/>
    <w:rsid w:val="001707E1"/>
    <w:rsid w:val="00175951"/>
    <w:rsid w:val="00194BFA"/>
    <w:rsid w:val="001C6C43"/>
    <w:rsid w:val="001F32B4"/>
    <w:rsid w:val="001F66A8"/>
    <w:rsid w:val="002077A6"/>
    <w:rsid w:val="0023040C"/>
    <w:rsid w:val="0023611B"/>
    <w:rsid w:val="002446F1"/>
    <w:rsid w:val="002707EF"/>
    <w:rsid w:val="0027109F"/>
    <w:rsid w:val="002714EF"/>
    <w:rsid w:val="00272EBF"/>
    <w:rsid w:val="002923CD"/>
    <w:rsid w:val="00293E8F"/>
    <w:rsid w:val="00296AA4"/>
    <w:rsid w:val="0029796A"/>
    <w:rsid w:val="002A4DB4"/>
    <w:rsid w:val="002D63BA"/>
    <w:rsid w:val="002D7733"/>
    <w:rsid w:val="002E11A2"/>
    <w:rsid w:val="003034A7"/>
    <w:rsid w:val="003147C8"/>
    <w:rsid w:val="00315B79"/>
    <w:rsid w:val="00317085"/>
    <w:rsid w:val="00342DC1"/>
    <w:rsid w:val="00354AE4"/>
    <w:rsid w:val="0035760F"/>
    <w:rsid w:val="00385ED4"/>
    <w:rsid w:val="003E3FCB"/>
    <w:rsid w:val="003E470D"/>
    <w:rsid w:val="00407BFE"/>
    <w:rsid w:val="0041512A"/>
    <w:rsid w:val="0042459D"/>
    <w:rsid w:val="00441F1F"/>
    <w:rsid w:val="00455766"/>
    <w:rsid w:val="00462DDF"/>
    <w:rsid w:val="00463B7C"/>
    <w:rsid w:val="00467604"/>
    <w:rsid w:val="004711AD"/>
    <w:rsid w:val="00474ED6"/>
    <w:rsid w:val="00477718"/>
    <w:rsid w:val="00484EC8"/>
    <w:rsid w:val="004A2995"/>
    <w:rsid w:val="004A4FA1"/>
    <w:rsid w:val="004B0434"/>
    <w:rsid w:val="004D5934"/>
    <w:rsid w:val="004E6241"/>
    <w:rsid w:val="00503476"/>
    <w:rsid w:val="0050591B"/>
    <w:rsid w:val="00520D75"/>
    <w:rsid w:val="00522053"/>
    <w:rsid w:val="00531D35"/>
    <w:rsid w:val="00543298"/>
    <w:rsid w:val="005864E5"/>
    <w:rsid w:val="00597AE1"/>
    <w:rsid w:val="005A0D0C"/>
    <w:rsid w:val="005B692E"/>
    <w:rsid w:val="005D2EDC"/>
    <w:rsid w:val="005D5F76"/>
    <w:rsid w:val="005E1048"/>
    <w:rsid w:val="005E2E99"/>
    <w:rsid w:val="005F0D4F"/>
    <w:rsid w:val="006003E4"/>
    <w:rsid w:val="00600729"/>
    <w:rsid w:val="00600B8D"/>
    <w:rsid w:val="00623119"/>
    <w:rsid w:val="00630B8F"/>
    <w:rsid w:val="006457B5"/>
    <w:rsid w:val="00672BA6"/>
    <w:rsid w:val="006B0C78"/>
    <w:rsid w:val="006B1836"/>
    <w:rsid w:val="006B522A"/>
    <w:rsid w:val="006B7437"/>
    <w:rsid w:val="006D2F49"/>
    <w:rsid w:val="006D3628"/>
    <w:rsid w:val="006D40B7"/>
    <w:rsid w:val="006E40B9"/>
    <w:rsid w:val="006F3948"/>
    <w:rsid w:val="00711F06"/>
    <w:rsid w:val="0075055A"/>
    <w:rsid w:val="007753C9"/>
    <w:rsid w:val="0078339C"/>
    <w:rsid w:val="007A3C60"/>
    <w:rsid w:val="007C1BA7"/>
    <w:rsid w:val="007D4066"/>
    <w:rsid w:val="007E0A0E"/>
    <w:rsid w:val="008035E5"/>
    <w:rsid w:val="00804D15"/>
    <w:rsid w:val="00807227"/>
    <w:rsid w:val="008121CE"/>
    <w:rsid w:val="0082362A"/>
    <w:rsid w:val="008511B3"/>
    <w:rsid w:val="008708B6"/>
    <w:rsid w:val="00896C4F"/>
    <w:rsid w:val="008A2253"/>
    <w:rsid w:val="008B3D67"/>
    <w:rsid w:val="008B5B54"/>
    <w:rsid w:val="008C1F0C"/>
    <w:rsid w:val="008E4B19"/>
    <w:rsid w:val="00906F89"/>
    <w:rsid w:val="00917F3B"/>
    <w:rsid w:val="009319C4"/>
    <w:rsid w:val="009564EA"/>
    <w:rsid w:val="009B0A1E"/>
    <w:rsid w:val="009B1992"/>
    <w:rsid w:val="009B2D59"/>
    <w:rsid w:val="009D0569"/>
    <w:rsid w:val="009F50B4"/>
    <w:rsid w:val="00A01660"/>
    <w:rsid w:val="00A0206E"/>
    <w:rsid w:val="00A12290"/>
    <w:rsid w:val="00A14F4C"/>
    <w:rsid w:val="00A224EC"/>
    <w:rsid w:val="00A3243E"/>
    <w:rsid w:val="00A340A7"/>
    <w:rsid w:val="00A4468E"/>
    <w:rsid w:val="00A7295E"/>
    <w:rsid w:val="00AA61D2"/>
    <w:rsid w:val="00AB1AA6"/>
    <w:rsid w:val="00AD3963"/>
    <w:rsid w:val="00AD7D7B"/>
    <w:rsid w:val="00AE3924"/>
    <w:rsid w:val="00AF52DB"/>
    <w:rsid w:val="00B05ADE"/>
    <w:rsid w:val="00B30533"/>
    <w:rsid w:val="00B31BA1"/>
    <w:rsid w:val="00B72797"/>
    <w:rsid w:val="00B730D6"/>
    <w:rsid w:val="00B905A7"/>
    <w:rsid w:val="00BA2E96"/>
    <w:rsid w:val="00BC3C71"/>
    <w:rsid w:val="00BD24F2"/>
    <w:rsid w:val="00BD7B63"/>
    <w:rsid w:val="00BD7CCD"/>
    <w:rsid w:val="00BE3BFB"/>
    <w:rsid w:val="00BE6020"/>
    <w:rsid w:val="00BF0076"/>
    <w:rsid w:val="00C07F1E"/>
    <w:rsid w:val="00C30134"/>
    <w:rsid w:val="00C37926"/>
    <w:rsid w:val="00C51F1C"/>
    <w:rsid w:val="00C54A35"/>
    <w:rsid w:val="00C57DBB"/>
    <w:rsid w:val="00C60089"/>
    <w:rsid w:val="00C71389"/>
    <w:rsid w:val="00C83EC6"/>
    <w:rsid w:val="00CA36F0"/>
    <w:rsid w:val="00CB1601"/>
    <w:rsid w:val="00CB2238"/>
    <w:rsid w:val="00CB43F6"/>
    <w:rsid w:val="00CF7D41"/>
    <w:rsid w:val="00D01D15"/>
    <w:rsid w:val="00D1573F"/>
    <w:rsid w:val="00D20053"/>
    <w:rsid w:val="00D34D8A"/>
    <w:rsid w:val="00D35425"/>
    <w:rsid w:val="00D41E5D"/>
    <w:rsid w:val="00D4688D"/>
    <w:rsid w:val="00D61DCF"/>
    <w:rsid w:val="00D6758E"/>
    <w:rsid w:val="00D80115"/>
    <w:rsid w:val="00DB4857"/>
    <w:rsid w:val="00E0777B"/>
    <w:rsid w:val="00E26D1A"/>
    <w:rsid w:val="00E30715"/>
    <w:rsid w:val="00E32E7D"/>
    <w:rsid w:val="00E475A0"/>
    <w:rsid w:val="00E54A0B"/>
    <w:rsid w:val="00E91CB5"/>
    <w:rsid w:val="00E96FBD"/>
    <w:rsid w:val="00EA1024"/>
    <w:rsid w:val="00EC7A7E"/>
    <w:rsid w:val="00EF794C"/>
    <w:rsid w:val="00EF7978"/>
    <w:rsid w:val="00F069FF"/>
    <w:rsid w:val="00F15F13"/>
    <w:rsid w:val="00F1633A"/>
    <w:rsid w:val="00F17FC8"/>
    <w:rsid w:val="00F22DFC"/>
    <w:rsid w:val="00F63CB4"/>
    <w:rsid w:val="00F710FC"/>
    <w:rsid w:val="00F80BD1"/>
    <w:rsid w:val="00F8754B"/>
    <w:rsid w:val="00F93895"/>
    <w:rsid w:val="00FB59DE"/>
    <w:rsid w:val="00FD2421"/>
    <w:rsid w:val="00F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F8C8"/>
  <w15:chartTrackingRefBased/>
  <w15:docId w15:val="{A61BDC00-E974-4D46-BC3D-BC8B4061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B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5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1512A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4151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63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3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6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22525bb112324a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271343BCD6D049598449C876307003E4" version="1.0.0">
  <systemFields>
    <field name="Objective-Id">
      <value order="0">A25792367</value>
    </field>
    <field name="Objective-Title">
      <value order="0">Attachment 2c - Final consultant reports - Kristine Peters</value>
    </field>
    <field name="Objective-Description">
      <value order="0"/>
    </field>
    <field name="Objective-CreationStamp">
      <value order="0">2021-08-17T05:12:37Z</value>
    </field>
    <field name="Objective-IsApproved">
      <value order="0">false</value>
    </field>
    <field name="Objective-IsPublished">
      <value order="0">true</value>
    </field>
    <field name="Objective-DatePublished">
      <value order="0">2021-11-14T23:42:05Z</value>
    </field>
    <field name="Objective-ModificationStamp">
      <value order="0">2021-11-14T23:42:05Z</value>
    </field>
    <field name="Objective-Owner">
      <value order="0">Graham, Kirsty - KIRGRA</value>
    </field>
    <field name="Objective-Path">
      <value order="0">Global Folder:Community Services Directorate:Community and Social Investment:**GOVERNANCE:BRIEFINGS / 21TDHS:2021:OFFICE FOR PROBLEM GAMBLING:21TDHS/943 -Ministers Briefing - seeking approval to release the Gambling Harm Minimisation Investment Plan 2021 to 2026</value>
    </field>
    <field name="Objective-Parent">
      <value order="0">21TDHS/943 -Ministers Briefing - seeking approval to release the Gambling Harm Minimisation Investment Plan 2021 to 2026</value>
    </field>
    <field name="Objective-State">
      <value order="0">Published</value>
    </field>
    <field name="Objective-VersionId">
      <value order="0">vA34682337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Incoming Correspondence Type Catalogue" type="type" ori="id:cA100">
      <field name="Objective-Business Unit">
        <value order="0">DHS : Community Services Directorate</value>
      </field>
      <field name="Objective-Security Classification">
        <value order="0">OFFICIAL</value>
      </field>
      <field name="Objective-Document Type">
        <value order="0">Briefing</value>
      </field>
      <field name="Objective-Vital Record">
        <value order="0">No</value>
      </field>
      <field name="Objective-Vital Record Review Due Date">
        <value order="0"/>
      </field>
      <field name="Objective-Author Name">
        <value order="0"/>
      </field>
      <field name="Objective-Date of Correspondence">
        <value order="0"/>
      </field>
      <field name="Objective-Date Received">
        <value order="0"/>
      </field>
      <field name="Objective-Senders Reference">
        <value order="0"/>
      </field>
      <field name="Objective-E-Mail Address">
        <value order="0"/>
      </field>
      <field name="Objective-Telephone">
        <value order="0"/>
      </field>
      <field name="Objective-Address Line 1">
        <value order="0"/>
      </field>
      <field name="Objective-Address Line 2">
        <value order="0"/>
      </field>
      <field name="Objective-Suburb">
        <value order="0"/>
      </field>
      <field name="Objective-State">
        <value order="0"/>
      </field>
      <field name="Objective-Postcode">
        <value order="0"/>
      </field>
      <field name="Objective-Description - Abstract">
        <value order="0"/>
      </field>
      <field name="Objective-Action Officer">
        <value order="0"/>
      </field>
      <field name="Objective-Delegator">
        <value order="0"/>
      </field>
      <field name="Objective-Date Reply Due">
        <value order="0"/>
      </field>
      <field name="Objective-Date Reply Sent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71343BCD6D049598449C876307003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Strub, Tanya (DHS)</cp:lastModifiedBy>
  <cp:revision>201</cp:revision>
  <dcterms:created xsi:type="dcterms:W3CDTF">2021-06-07T05:59:00Z</dcterms:created>
  <dcterms:modified xsi:type="dcterms:W3CDTF">2021-11-05T00:28:00Z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A25792367</vt:lpwstr>
  </property>
  <property fmtid="{D5CDD505-2E9C-101B-9397-08002B2CF9AE}" pid="4" name="Objective-Title">
    <vt:lpwstr>Attachment 2c - Final consultant reports - Kristine Peters</vt:lpwstr>
  </property>
  <property fmtid="{D5CDD505-2E9C-101B-9397-08002B2CF9AE}" pid="5" name="Objective-Description">
    <vt:lpwstr/>
  </property>
  <property fmtid="{D5CDD505-2E9C-101B-9397-08002B2CF9AE}" pid="6" name="Objective-CreationStamp">
    <vt:filetime>2021-08-17T06:30:12Z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2021-11-14T23:42:05Z</vt:filetime>
  </property>
  <property fmtid="{D5CDD505-2E9C-101B-9397-08002B2CF9AE}" pid="10" name="Objective-ModificationStamp">
    <vt:filetime>2021-11-14T23:42:05Z</vt:filetime>
  </property>
  <property fmtid="{D5CDD505-2E9C-101B-9397-08002B2CF9AE}" pid="11" name="Objective-Owner">
    <vt:lpwstr>Graham, Kirsty - KIRGRA</vt:lpwstr>
  </property>
  <property fmtid="{D5CDD505-2E9C-101B-9397-08002B2CF9AE}" pid="12" name="Objective-Path">
    <vt:lpwstr>Global Folder:Community Services Directorate:Community and Social Investment:**GOVERNANCE:BRIEFINGS / 21TDHS:2021:OFFICE FOR PROBLEM GAMBLING:21TDHS/943 -Ministers Briefing - seeking approval to release the Gambling Harm Minimisation Investment Plan 2021 to 2026:</vt:lpwstr>
  </property>
  <property fmtid="{D5CDD505-2E9C-101B-9397-08002B2CF9AE}" pid="13" name="Objective-Parent">
    <vt:lpwstr>21TDHS/943 -Ministers Briefing - seeking approval to release the Gambling Harm Minimisation Investment Plan 2021 to 2026</vt:lpwstr>
  </property>
  <property fmtid="{D5CDD505-2E9C-101B-9397-08002B2CF9AE}" pid="14" name="Objective-State">
    <vt:lpwstr/>
  </property>
  <property fmtid="{D5CDD505-2E9C-101B-9397-08002B2CF9AE}" pid="15" name="Objective-VersionId">
    <vt:lpwstr>vA34682337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DHS:Community Services Directorate</vt:lpwstr>
  </property>
  <property fmtid="{D5CDD505-2E9C-101B-9397-08002B2CF9AE}" pid="23" name="Objective-Security Classification">
    <vt:lpwstr>OFFICIAL</vt:lpwstr>
  </property>
  <property fmtid="{D5CDD505-2E9C-101B-9397-08002B2CF9AE}" pid="24" name="Objective-Document Type">
    <vt:lpwstr>Briefing</vt:lpwstr>
  </property>
  <property fmtid="{D5CDD505-2E9C-101B-9397-08002B2CF9AE}" pid="25" name="Objective-Vital Record">
    <vt:lpwstr>No</vt:lpwstr>
  </property>
  <property fmtid="{D5CDD505-2E9C-101B-9397-08002B2CF9AE}" pid="26" name="Objective-Vital Record Review Due Date">
    <vt:lpwstr/>
  </property>
  <property fmtid="{D5CDD505-2E9C-101B-9397-08002B2CF9AE}" pid="27" name="Objective-Author Name">
    <vt:lpwstr/>
  </property>
  <property fmtid="{D5CDD505-2E9C-101B-9397-08002B2CF9AE}" pid="28" name="Objective-Date of Correspondence">
    <vt:lpwstr/>
  </property>
  <property fmtid="{D5CDD505-2E9C-101B-9397-08002B2CF9AE}" pid="29" name="Objective-Date Received">
    <vt:lpwstr/>
  </property>
  <property fmtid="{D5CDD505-2E9C-101B-9397-08002B2CF9AE}" pid="30" name="Objective-Senders Reference">
    <vt:lpwstr/>
  </property>
  <property fmtid="{D5CDD505-2E9C-101B-9397-08002B2CF9AE}" pid="31" name="Objective-E-Mail Address">
    <vt:lpwstr/>
  </property>
  <property fmtid="{D5CDD505-2E9C-101B-9397-08002B2CF9AE}" pid="32" name="Objective-Telephone">
    <vt:lpwstr/>
  </property>
  <property fmtid="{D5CDD505-2E9C-101B-9397-08002B2CF9AE}" pid="33" name="Objective-Address Line 1">
    <vt:lpwstr/>
  </property>
  <property fmtid="{D5CDD505-2E9C-101B-9397-08002B2CF9AE}" pid="34" name="Objective-Address Line 2">
    <vt:lpwstr/>
  </property>
  <property fmtid="{D5CDD505-2E9C-101B-9397-08002B2CF9AE}" pid="35" name="Objective-Suburb">
    <vt:lpwstr/>
  </property>
  <property fmtid="{D5CDD505-2E9C-101B-9397-08002B2CF9AE}" pid="36" name="Objective-Postcode">
    <vt:lpwstr/>
  </property>
  <property fmtid="{D5CDD505-2E9C-101B-9397-08002B2CF9AE}" pid="37" name="Objective-Description - Abstract">
    <vt:lpwstr/>
  </property>
  <property fmtid="{D5CDD505-2E9C-101B-9397-08002B2CF9AE}" pid="38" name="Objective-Action Officer">
    <vt:lpwstr/>
  </property>
  <property fmtid="{D5CDD505-2E9C-101B-9397-08002B2CF9AE}" pid="39" name="Objective-Delegator">
    <vt:lpwstr/>
  </property>
  <property fmtid="{D5CDD505-2E9C-101B-9397-08002B2CF9AE}" pid="40" name="Objective-Date Reply Due">
    <vt:lpwstr/>
  </property>
  <property fmtid="{D5CDD505-2E9C-101B-9397-08002B2CF9AE}" pid="41" name="Objective-Date Reply Sent">
    <vt:lpwstr/>
  </property>
  <property fmtid="{D5CDD505-2E9C-101B-9397-08002B2CF9AE}" pid="42" name="Objective-Connect Creator">
    <vt:lpwstr/>
  </property>
  <property fmtid="{D5CDD505-2E9C-101B-9397-08002B2CF9AE}" pid="43" name="Objective-Comment">
    <vt:lpwstr/>
  </property>
</Properties>
</file>